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20" w:lineRule="exact"/>
        <w:jc w:val="left"/>
        <w:rPr>
          <w:rFonts w:hint="default" w:ascii="Century" w:hAnsi="Century" w:eastAsia="方正黑体_GBK" w:cs="Century"/>
          <w:sz w:val="32"/>
          <w:szCs w:val="32"/>
          <w:lang w:val="en-US" w:eastAsia="zh-CN"/>
        </w:rPr>
      </w:pPr>
    </w:p>
    <w:p>
      <w:pPr>
        <w:spacing w:after="0" w:line="540" w:lineRule="atLeast"/>
        <w:jc w:val="center"/>
        <w:rPr>
          <w:rFonts w:hint="eastAsia" w:ascii="方正小标宋简体" w:hAnsi="方正小标宋简体" w:eastAsia="方正小标宋简体" w:cs="方正小标宋简体"/>
          <w:sz w:val="44"/>
          <w:szCs w:val="24"/>
          <w:lang w:eastAsia="zh-CN"/>
        </w:rPr>
      </w:pPr>
      <w:r>
        <w:rPr>
          <w:rFonts w:hint="eastAsia" w:ascii="方正小标宋简体" w:hAnsi="方正小标宋简体" w:eastAsia="方正小标宋简体" w:cs="方正小标宋简体"/>
          <w:sz w:val="44"/>
          <w:szCs w:val="24"/>
        </w:rPr>
        <w:t>竞赛章程</w:t>
      </w:r>
      <w:r>
        <w:rPr>
          <w:rFonts w:hint="eastAsia" w:ascii="方正小标宋简体" w:hAnsi="方正小标宋简体" w:eastAsia="方正小标宋简体" w:cs="方正小标宋简体"/>
          <w:sz w:val="44"/>
          <w:szCs w:val="24"/>
          <w:lang w:eastAsia="zh-CN"/>
        </w:rPr>
        <w:t>（</w:t>
      </w:r>
      <w:r>
        <w:rPr>
          <w:rFonts w:hint="eastAsia" w:ascii="方正小标宋简体" w:hAnsi="方正小标宋简体" w:eastAsia="方正小标宋简体" w:cs="方正小标宋简体"/>
          <w:sz w:val="44"/>
          <w:szCs w:val="24"/>
          <w:lang w:val="en-US" w:eastAsia="zh-CN"/>
        </w:rPr>
        <w:t>试行</w:t>
      </w:r>
      <w:r>
        <w:rPr>
          <w:rFonts w:hint="eastAsia" w:ascii="方正小标宋简体" w:hAnsi="方正小标宋简体" w:eastAsia="方正小标宋简体" w:cs="方正小标宋简体"/>
          <w:sz w:val="44"/>
          <w:szCs w:val="24"/>
          <w:lang w:eastAsia="zh-CN"/>
        </w:rPr>
        <w:t>）</w:t>
      </w:r>
    </w:p>
    <w:p>
      <w:pPr>
        <w:spacing w:after="0" w:line="540" w:lineRule="atLeast"/>
        <w:rPr>
          <w:rFonts w:hint="default" w:ascii="Century" w:hAnsi="Century" w:eastAsia="方正楷体简体" w:cs="Century"/>
          <w:b/>
          <w:bCs/>
          <w:sz w:val="32"/>
          <w:szCs w:val="32"/>
        </w:rPr>
      </w:pPr>
      <w:r>
        <w:rPr>
          <w:rFonts w:hint="default" w:ascii="Century" w:hAnsi="Century" w:eastAsia="方正楷体_GBK" w:cs="Century"/>
          <w:b w:val="0"/>
          <w:bCs w:val="0"/>
          <w:sz w:val="32"/>
          <w:szCs w:val="32"/>
        </w:rPr>
        <w:t>（经第十</w:t>
      </w:r>
      <w:r>
        <w:rPr>
          <w:rFonts w:hint="eastAsia" w:ascii="Century" w:hAnsi="Century" w:eastAsia="方正楷体_GBK" w:cs="Century"/>
          <w:b w:val="0"/>
          <w:bCs w:val="0"/>
          <w:sz w:val="32"/>
          <w:szCs w:val="32"/>
          <w:lang w:val="en-US" w:eastAsia="zh-CN"/>
        </w:rPr>
        <w:t>七</w:t>
      </w:r>
      <w:r>
        <w:rPr>
          <w:rFonts w:hint="default" w:ascii="Century" w:hAnsi="Century" w:eastAsia="方正楷体_GBK" w:cs="Century"/>
          <w:b w:val="0"/>
          <w:bCs w:val="0"/>
          <w:sz w:val="32"/>
          <w:szCs w:val="32"/>
        </w:rPr>
        <w:t>届“挑战杯”竞赛组委会第一次全体会议通过）</w:t>
      </w:r>
    </w:p>
    <w:p>
      <w:pPr>
        <w:spacing w:after="0" w:line="540" w:lineRule="atLeast"/>
        <w:rPr>
          <w:rFonts w:hint="default" w:ascii="Century" w:hAnsi="Century" w:eastAsia="方正仿宋_GBK" w:cs="Century"/>
          <w:b w:val="0"/>
          <w:bCs w:val="0"/>
          <w:sz w:val="24"/>
          <w:szCs w:val="24"/>
        </w:rPr>
      </w:pPr>
    </w:p>
    <w:p>
      <w:pPr>
        <w:spacing w:line="520" w:lineRule="exact"/>
        <w:jc w:val="center"/>
        <w:rPr>
          <w:rFonts w:hint="default" w:ascii="Century" w:hAnsi="Century" w:eastAsia="方正大标宋简体" w:cs="Century"/>
          <w:b w:val="0"/>
          <w:bCs w:val="0"/>
          <w:sz w:val="32"/>
          <w:szCs w:val="32"/>
        </w:rPr>
      </w:pPr>
      <w:r>
        <w:rPr>
          <w:rFonts w:hint="default" w:ascii="Century" w:hAnsi="Century" w:eastAsia="方正大标宋简体" w:cs="Century"/>
          <w:b w:val="0"/>
          <w:bCs w:val="0"/>
          <w:sz w:val="32"/>
          <w:szCs w:val="32"/>
        </w:rPr>
        <w:t>第一章</w:t>
      </w:r>
      <w:r>
        <w:rPr>
          <w:rFonts w:hint="default"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总</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则</w:t>
      </w:r>
    </w:p>
    <w:p>
      <w:pPr>
        <w:spacing w:line="520" w:lineRule="exact"/>
        <w:jc w:val="center"/>
        <w:rPr>
          <w:rFonts w:hint="default" w:ascii="Century" w:hAnsi="Century" w:eastAsia="方正大标宋简体" w:cs="Century"/>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第一条</w:t>
      </w:r>
      <w:r>
        <w:rPr>
          <w:rFonts w:hint="default" w:ascii="Century" w:hAnsi="Century" w:eastAsia="方正仿宋简体" w:cs="Century"/>
          <w:b/>
          <w:sz w:val="32"/>
          <w:szCs w:val="32"/>
        </w:rPr>
        <w:t xml:space="preserve">  </w:t>
      </w:r>
      <w:r>
        <w:rPr>
          <w:rFonts w:hint="default" w:ascii="Century" w:hAnsi="Century" w:eastAsia="方正仿宋_GBK" w:cs="Century"/>
          <w:b w:val="0"/>
          <w:bCs/>
          <w:sz w:val="32"/>
          <w:szCs w:val="32"/>
        </w:rPr>
        <w:t>“挑战杯”全国大学生课外学术科技作品竞赛是由共青团中央、中国科协、教育部、中国社会科学院、全国学联、省级人民政府主办的大学生课外学术科技活动中一项具有导向性、示范性和群众性的竞赛活动，每两年举办一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第二条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竞赛的宗旨：崇尚科学、追求真知、勤奋学习、锐意创新、迎接挑战。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第三条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鼓励学以致用，推动产学研融合互促，紧密围绕创新驱动发展战略，服务国家经济、政治、文化、社会、生态文明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第四条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Century" w:hAnsi="Century" w:eastAsia="方正大标宋简体" w:cs="Century"/>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Century" w:hAnsi="Century" w:eastAsia="方正大标宋简体" w:cs="Century"/>
          <w:b/>
          <w:sz w:val="32"/>
          <w:szCs w:val="32"/>
        </w:rPr>
      </w:pPr>
      <w:r>
        <w:rPr>
          <w:rFonts w:hint="eastAsia" w:ascii="Century" w:hAnsi="Century" w:eastAsia="方正大标宋简体" w:cs="Century"/>
          <w:b w:val="0"/>
          <w:bCs w:val="0"/>
          <w:sz w:val="32"/>
          <w:szCs w:val="32"/>
          <w:lang w:val="en-US" w:eastAsia="zh-CN"/>
        </w:rPr>
        <w:t xml:space="preserve">第二章  </w:t>
      </w:r>
      <w:r>
        <w:rPr>
          <w:rFonts w:hint="default" w:ascii="Century" w:hAnsi="Century" w:eastAsia="方正大标宋简体" w:cs="Century"/>
          <w:b w:val="0"/>
          <w:bCs w:val="0"/>
          <w:sz w:val="32"/>
          <w:szCs w:val="32"/>
        </w:rPr>
        <w:t>组织机构及其职责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Century" w:hAnsi="Century" w:eastAsia="方正大标宋简体" w:cs="Century"/>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第五条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竞赛设立领导小组，由主办单位和承办单位的有关负责人组成，负责指导竞赛活动，并对全国组织委员会和全国评审委员会提交的问题进行协调和裁决。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第六条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设立全国组织委员会，由主办单位、承办单位和联合发起单位（含高校、新闻单位、相关企业）的有关负责人组成。主办单位和承办单位分别委派有关负责同志作为组委会成员，各联合发起单位推荐1名主管领导作为组委会成员。全国组织委员会设主任、副主任若干名。获得3次“挑战杯”的高校将获得持续担任组委会副主任成员的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第七条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全国组织委员会的职责如下：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 审议、修改竞赛的章程。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 筹集竞赛组织、评审、奖励所需的经费。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3. 投票表决竞赛承办高校。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仿宋_GBK" w:cs="Century"/>
          <w:b w:val="0"/>
          <w:bCs/>
          <w:sz w:val="32"/>
          <w:szCs w:val="32"/>
        </w:rPr>
        <w:t>4. 议决其它应由组委会议决的事项。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第八条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全国组织委员会下设秘书处，负责按照全国组委会通过的章程组织竞赛活动并向全国组委会报告工作。秘书处设秘书长、副秘书长若干名，由主办单位、承办单位有关领导担任。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第九条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竞赛设立全国评审委员会，由主办单位聘请的相关学科具有高级职称的非高校专家</w:t>
      </w:r>
      <w:r>
        <w:rPr>
          <w:rFonts w:hint="eastAsia" w:ascii="Century" w:hAnsi="Century" w:eastAsia="方正仿宋_GBK" w:cs="Century"/>
          <w:b w:val="0"/>
          <w:bCs/>
          <w:sz w:val="32"/>
          <w:szCs w:val="32"/>
          <w:lang w:val="en-US" w:eastAsia="zh-CN"/>
        </w:rPr>
        <w:t>或高科技企业的技术骨干</w:t>
      </w:r>
      <w:r>
        <w:rPr>
          <w:rFonts w:hint="default" w:ascii="Century" w:hAnsi="Century" w:eastAsia="方正仿宋_GBK" w:cs="Century"/>
          <w:b w:val="0"/>
          <w:bCs/>
          <w:sz w:val="32"/>
          <w:szCs w:val="32"/>
        </w:rPr>
        <w:t>组成。全国评审委员会设主任1名，常务副主任2名，副主任若干名，秘书长1名</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副秘书长若干名</w:t>
      </w:r>
      <w:r>
        <w:rPr>
          <w:rFonts w:hint="default" w:ascii="Century" w:hAnsi="Century" w:eastAsia="方正仿宋_GBK" w:cs="Century"/>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sz w:val="32"/>
          <w:szCs w:val="32"/>
          <w:lang w:val="en-US" w:eastAsia="zh-CN"/>
        </w:rPr>
      </w:pPr>
      <w:r>
        <w:rPr>
          <w:rFonts w:hint="default" w:ascii="Century" w:hAnsi="Century" w:eastAsia="方正仿宋_GBK" w:cs="Century"/>
          <w:b w:val="0"/>
          <w:bCs/>
          <w:sz w:val="32"/>
          <w:szCs w:val="32"/>
        </w:rPr>
        <w:t>全国评审委员会经主办单位批准成立，有权在本章程和评审规则所规定的原则下，独立开展评审工作。</w:t>
      </w:r>
      <w:r>
        <w:rPr>
          <w:rFonts w:hint="eastAsia" w:ascii="Century" w:hAnsi="Century" w:eastAsia="方正仿宋_GBK" w:cs="Century"/>
          <w:b w:val="0"/>
          <w:bCs/>
          <w:sz w:val="32"/>
          <w:szCs w:val="32"/>
          <w:lang w:val="en-US" w:eastAsia="zh-CN"/>
        </w:rPr>
        <w:t>评委须严格遵守《评审纪律》，评审前须签订《评审纪律承诺书》。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第十条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全国评审委员会职责如下：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eastAsia="zh-CN"/>
        </w:rPr>
      </w:pPr>
      <w:r>
        <w:rPr>
          <w:rFonts w:hint="default" w:ascii="Century" w:hAnsi="Century" w:eastAsia="方正仿宋_GBK" w:cs="Century"/>
          <w:b w:val="0"/>
          <w:bCs/>
          <w:sz w:val="32"/>
          <w:szCs w:val="32"/>
        </w:rPr>
        <w:t>1. 在本章程和评审规则基础上制定评审实施细则</w:t>
      </w:r>
      <w:r>
        <w:rPr>
          <w:rFonts w:hint="eastAsia" w:ascii="Century" w:hAnsi="Century" w:eastAsia="方正仿宋_GBK" w:cs="Century"/>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 xml:space="preserve">2. </w:t>
      </w:r>
      <w:r>
        <w:rPr>
          <w:rFonts w:hint="eastAsia" w:ascii="Century" w:hAnsi="Century" w:eastAsia="方正仿宋_GBK" w:cs="Century"/>
          <w:b w:val="0"/>
          <w:bCs/>
          <w:sz w:val="32"/>
          <w:szCs w:val="32"/>
          <w:lang w:val="en-US" w:eastAsia="zh-CN"/>
        </w:rPr>
        <w:t>终审决赛环节实行公开答辩制，答辩前评审委员可以到参赛作品集中展示区审看参赛作品及其演示；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仿宋_GBK" w:cs="Century"/>
          <w:b w:val="0"/>
          <w:bCs/>
          <w:sz w:val="32"/>
          <w:szCs w:val="32"/>
        </w:rPr>
        <w:t>3. 确定参赛作品获奖等次。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第十一条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设立作品资格评判委员会，在全国组委会第二次全体会议召开时成立，由全国评审委员会常务副主任1名、评审委员3名（根据被评判作品学科分布选定）、主办单位各1名代表、全国组织委员会高校委员中抽签产生的10名代表组成</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每省份最多2名代表</w:t>
      </w:r>
      <w:r>
        <w:rPr>
          <w:rFonts w:hint="eastAsia" w:ascii="Century" w:hAnsi="Century" w:eastAsia="方正仿宋_GBK" w:cs="Century"/>
          <w:b w:val="0"/>
          <w:bCs/>
          <w:sz w:val="32"/>
          <w:szCs w:val="32"/>
          <w:lang w:eastAsia="zh-CN"/>
        </w:rPr>
        <w:t>）</w:t>
      </w:r>
      <w:r>
        <w:rPr>
          <w:rFonts w:hint="default" w:ascii="Century" w:hAnsi="Century" w:eastAsia="方正仿宋_GBK" w:cs="Century"/>
          <w:b w:val="0"/>
          <w:bCs/>
          <w:sz w:val="32"/>
          <w:szCs w:val="32"/>
        </w:rPr>
        <w:t>。资格评判委员会主任由全国评审委员会常务副主任担任。资格评判委员会会议由资格评判委员会主任负责召集。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第十二条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作品资格评判委员会职责如下：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eastAsia="zh-CN"/>
        </w:rPr>
      </w:pPr>
      <w:r>
        <w:rPr>
          <w:rFonts w:hint="default" w:ascii="Century" w:hAnsi="Century" w:eastAsia="方正仿宋_GBK" w:cs="Century"/>
          <w:b w:val="0"/>
          <w:bCs/>
          <w:sz w:val="32"/>
          <w:szCs w:val="32"/>
        </w:rPr>
        <w:t>1. 授权全国组委会秘书处在预审开始至终审决赛结束前接受参赛学校和学生、评委、社会各界人士对参赛作品资格的质疑投诉</w:t>
      </w:r>
      <w:r>
        <w:rPr>
          <w:rFonts w:hint="eastAsia" w:ascii="Century" w:hAnsi="Century" w:eastAsia="方正仿宋_GBK" w:cs="Century"/>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eastAsia="zh-CN"/>
        </w:rPr>
      </w:pPr>
      <w:r>
        <w:rPr>
          <w:rFonts w:hint="default" w:ascii="Century" w:hAnsi="Century" w:eastAsia="方正仿宋_GBK" w:cs="Century"/>
          <w:b w:val="0"/>
          <w:bCs/>
          <w:sz w:val="32"/>
          <w:szCs w:val="32"/>
        </w:rPr>
        <w:t>2. 在终审决赛结束前，如出现被质疑投诉作品，资格评判委员会应召开会议，对被质疑投诉的参赛作品的作者及所属学校进行质询</w:t>
      </w:r>
      <w:r>
        <w:rPr>
          <w:rFonts w:hint="eastAsia" w:ascii="Century" w:hAnsi="Century" w:eastAsia="方正仿宋_GBK" w:cs="Century"/>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仿宋_GBK" w:cs="Century"/>
          <w:b w:val="0"/>
          <w:bCs/>
          <w:sz w:val="32"/>
          <w:szCs w:val="32"/>
        </w:rPr>
        <w:t>3. 投票表决被质疑投诉作品是否具备参赛资格。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第十三条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组委会秘书处对质疑投诉者的姓名、单位予以保密。质疑投诉者需提供相关证据或明确的线索。资格评判委员会开会时，到会委员超过2/3方可进行表决；表决时实行回避制度；若参加表决委员中有2/3以上认为该作品不具备参赛资格，则评委会对该作品不予评审，其参赛得分随之取消。全国组委会秘书处不受理匿名质疑投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终审决赛结束后，对作品的质疑投诉继续按本章程第三十</w:t>
      </w:r>
      <w:r>
        <w:rPr>
          <w:rFonts w:hint="eastAsia" w:ascii="Century" w:hAnsi="Century" w:eastAsia="方正仿宋_GBK" w:cs="Century"/>
          <w:b w:val="0"/>
          <w:bCs/>
          <w:sz w:val="32"/>
          <w:szCs w:val="32"/>
          <w:lang w:val="en-US" w:eastAsia="zh-CN"/>
        </w:rPr>
        <w:t>七</w:t>
      </w:r>
      <w:r>
        <w:rPr>
          <w:rFonts w:hint="default" w:ascii="Century" w:hAnsi="Century" w:eastAsia="方正仿宋_GBK" w:cs="Century"/>
          <w:b w:val="0"/>
          <w:bCs/>
          <w:sz w:val="32"/>
          <w:szCs w:val="32"/>
        </w:rPr>
        <w:t>条执行。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第十四条</w:t>
      </w:r>
      <w:r>
        <w:rPr>
          <w:rFonts w:hint="default" w:ascii="Century" w:hAnsi="Century" w:eastAsia="方正黑体_GBK" w:cs="Century"/>
          <w:b w:val="0"/>
          <w:bCs/>
          <w:sz w:val="32"/>
          <w:szCs w:val="32"/>
          <w:lang w:val="en-US" w:eastAsia="zh-CN"/>
        </w:rPr>
        <w:t xml:space="preserve">  </w:t>
      </w:r>
      <w:r>
        <w:rPr>
          <w:rFonts w:hint="eastAsia" w:ascii="Century" w:hAnsi="Century" w:eastAsia="方正仿宋_GBK" w:cs="Century"/>
          <w:b w:val="0"/>
          <w:bCs/>
          <w:sz w:val="32"/>
          <w:szCs w:val="32"/>
          <w:lang w:val="en-US" w:eastAsia="zh-CN"/>
        </w:rPr>
        <w:t>竞赛设立评审监督委员会，在全国赛前成立，下设秘书处。评审监督委员会依照《评审监督委员会章程》组织建立、行使职责。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w:t>
      </w:r>
      <w:r>
        <w:rPr>
          <w:rFonts w:hint="eastAsia" w:ascii="Century" w:hAnsi="Century" w:eastAsia="方正黑体_GBK" w:cs="Century"/>
          <w:b w:val="0"/>
          <w:bCs/>
          <w:sz w:val="32"/>
          <w:szCs w:val="32"/>
          <w:lang w:val="en-US" w:eastAsia="zh-CN"/>
        </w:rPr>
        <w:t>五</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主办单位根据团体总分优先原则，确定上届竞赛总分前70名的学校为联合发起高校，并可根据终审决赛规模、地区平衡、学校类别及代表性、承办地区等因素作部分调整。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w:t>
      </w:r>
      <w:r>
        <w:rPr>
          <w:rFonts w:hint="eastAsia" w:ascii="Century" w:hAnsi="Century" w:eastAsia="方正黑体_GBK" w:cs="Century"/>
          <w:b w:val="0"/>
          <w:bCs/>
          <w:sz w:val="32"/>
          <w:szCs w:val="32"/>
          <w:lang w:val="en-US" w:eastAsia="zh-CN"/>
        </w:rPr>
        <w:t>六</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各省（自治区、直辖市）、各高校应举办与全国竞赛接轨的届次化的学生课外学术科技作品竞赛。各省（自治区、直辖市）团委、科协、教育部门、学联联合设立省级组织协调委员会和评审委员会，负责本省（自治区、直辖市）竞赛的组织协调、参赛作品资格审查和作品初评等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Century" w:hAnsi="Century" w:eastAsia="方正黑体简体" w:cs="Century"/>
          <w:b/>
          <w:bCs/>
          <w:sz w:val="32"/>
          <w:szCs w:val="32"/>
        </w:rPr>
      </w:pPr>
      <w:r>
        <w:rPr>
          <w:rFonts w:hint="eastAsia" w:ascii="Century" w:hAnsi="Century" w:eastAsia="方正大标宋简体" w:cs="Century"/>
          <w:b w:val="0"/>
          <w:bCs w:val="0"/>
          <w:sz w:val="32"/>
          <w:szCs w:val="32"/>
          <w:lang w:val="en-US" w:eastAsia="zh-CN"/>
        </w:rPr>
        <w:t xml:space="preserve">第三章  </w:t>
      </w:r>
      <w:r>
        <w:rPr>
          <w:rFonts w:hint="default" w:ascii="Century" w:hAnsi="Century" w:eastAsia="方正大标宋简体" w:cs="Century"/>
          <w:b w:val="0"/>
          <w:bCs w:val="0"/>
          <w:sz w:val="32"/>
          <w:szCs w:val="32"/>
        </w:rPr>
        <w:t>参赛资格与作品申报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Century" w:hAnsi="Century" w:eastAsia="方正黑体简体" w:cs="Century"/>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w:t>
      </w:r>
      <w:r>
        <w:rPr>
          <w:rFonts w:hint="eastAsia" w:ascii="Century" w:hAnsi="Century" w:eastAsia="方正黑体_GBK" w:cs="Century"/>
          <w:b w:val="0"/>
          <w:bCs/>
          <w:sz w:val="32"/>
          <w:szCs w:val="32"/>
          <w:lang w:val="en-US" w:eastAsia="zh-CN"/>
        </w:rPr>
        <w:t>七</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凡在举办竞赛终审决赛的当年6月1日以前正式注册的全日制非成人教育的各类高等院校在校专科生、本科生、硕士研究生（不含在职研究生）都可申报作品参赛。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第十</w:t>
      </w:r>
      <w:r>
        <w:rPr>
          <w:rFonts w:hint="eastAsia" w:ascii="Century" w:hAnsi="Century" w:eastAsia="方正黑体_GBK" w:cs="Century"/>
          <w:b w:val="0"/>
          <w:bCs/>
          <w:sz w:val="32"/>
          <w:szCs w:val="32"/>
          <w:lang w:val="en-US" w:eastAsia="zh-CN"/>
        </w:rPr>
        <w:t>八</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申报参赛的作品必须是距竞赛终审决赛当年6月1日前两年内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凡有合作者的个人作品或集体作品，均按学历最高的作者划分至本专科生</w:t>
      </w:r>
      <w:r>
        <w:rPr>
          <w:rFonts w:hint="eastAsia" w:ascii="Century" w:hAnsi="Century" w:eastAsia="方正仿宋_GBK" w:cs="Century"/>
          <w:b w:val="0"/>
          <w:bCs/>
          <w:sz w:val="32"/>
          <w:szCs w:val="32"/>
          <w:lang w:val="en-US" w:eastAsia="zh-CN"/>
        </w:rPr>
        <w:t>或</w:t>
      </w:r>
      <w:r>
        <w:rPr>
          <w:rFonts w:hint="default" w:ascii="Century" w:hAnsi="Century" w:eastAsia="方正仿宋_GBK" w:cs="Century"/>
          <w:b w:val="0"/>
          <w:bCs/>
          <w:sz w:val="32"/>
          <w:szCs w:val="32"/>
        </w:rPr>
        <w:t>硕士研究生类进行评审。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增加作品自查环节，申报学校签订承诺书，承诺作品符合“挑战杯”竞赛申报作品的要求，接受竞赛组委会抽查。</w:t>
      </w:r>
      <w:r>
        <w:rPr>
          <w:rFonts w:hint="eastAsia" w:ascii="Century" w:hAnsi="Century" w:eastAsia="方正仿宋_GBK" w:cs="Century"/>
          <w:b w:val="0"/>
          <w:bCs/>
          <w:sz w:val="32"/>
          <w:szCs w:val="32"/>
          <w:lang w:val="en-US" w:eastAsia="zh-CN"/>
        </w:rPr>
        <w:t>对不符合申报要求或严重违规作品的惩戒措施详见第六章。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本校硕博连读生（直博生）若在决赛当年6月1日以前未通过博士资格考试的，</w:t>
      </w:r>
      <w:r>
        <w:rPr>
          <w:rFonts w:hint="eastAsia" w:ascii="Century" w:hAnsi="Century" w:eastAsia="方正仿宋_GBK" w:cs="Century"/>
          <w:b w:val="0"/>
          <w:bCs/>
          <w:sz w:val="32"/>
          <w:szCs w:val="32"/>
          <w:lang w:val="en-US" w:eastAsia="zh-CN"/>
        </w:rPr>
        <w:t>可以</w:t>
      </w:r>
      <w:r>
        <w:rPr>
          <w:rFonts w:hint="default" w:ascii="Century" w:hAnsi="Century" w:eastAsia="方正仿宋_GBK" w:cs="Century"/>
          <w:b w:val="0"/>
          <w:bCs/>
          <w:sz w:val="32"/>
          <w:szCs w:val="32"/>
        </w:rPr>
        <w:t>按硕士生学历申报作品</w:t>
      </w:r>
      <w:r>
        <w:rPr>
          <w:rFonts w:hint="eastAsia" w:ascii="Century" w:hAnsi="Century" w:eastAsia="方正仿宋_GBK" w:cs="Century"/>
          <w:b w:val="0"/>
          <w:bCs/>
          <w:sz w:val="32"/>
          <w:szCs w:val="32"/>
          <w:lang w:eastAsia="zh-CN"/>
        </w:rPr>
        <w:t>。</w:t>
      </w:r>
      <w:r>
        <w:rPr>
          <w:rFonts w:hint="default" w:ascii="Century" w:hAnsi="Century" w:eastAsia="方正仿宋_GBK" w:cs="Century"/>
          <w:b w:val="0"/>
          <w:bCs/>
          <w:sz w:val="32"/>
          <w:szCs w:val="32"/>
        </w:rPr>
        <w:t>没有实行资格考试制度的学校，前两年</w:t>
      </w:r>
      <w:r>
        <w:rPr>
          <w:rFonts w:hint="eastAsia" w:ascii="Century" w:hAnsi="Century" w:eastAsia="方正仿宋_GBK" w:cs="Century"/>
          <w:b w:val="0"/>
          <w:bCs/>
          <w:sz w:val="32"/>
          <w:szCs w:val="32"/>
          <w:lang w:val="en-US" w:eastAsia="zh-CN"/>
        </w:rPr>
        <w:t>按硕士</w:t>
      </w:r>
      <w:r>
        <w:rPr>
          <w:rFonts w:hint="default" w:ascii="Century" w:hAnsi="Century" w:eastAsia="方正仿宋_GBK" w:cs="Century"/>
          <w:b w:val="0"/>
          <w:bCs/>
          <w:sz w:val="32"/>
          <w:szCs w:val="32"/>
        </w:rPr>
        <w:t>学历申报作品。医学等本硕博连读生，按照四年、二年分别对应本、硕申报</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后续则不可申报。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毕业设计和课程设计（论文）、学年论文和学位论文、国际竞赛中获奖的作品、获国家级奖励成果（含本竞赛主办单位参与举办的其它全国性竞赛的获奖作品）等均不在申报范围之列。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w:t>
      </w:r>
      <w:r>
        <w:rPr>
          <w:rFonts w:hint="eastAsia" w:ascii="Century" w:hAnsi="Century" w:eastAsia="方正黑体_GBK" w:cs="Century"/>
          <w:b w:val="0"/>
          <w:bCs/>
          <w:sz w:val="32"/>
          <w:szCs w:val="32"/>
          <w:lang w:val="en-US" w:eastAsia="zh-CN"/>
        </w:rPr>
        <w:t>九</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申报参赛的作品分为自然科学类学术论文、哲学社会科学类社会调查报告和学术论文、科技发明制作三类。自然科学类学术论文作者限本专科生。哲学社会科学类社会调查报告和学术论文限定在哲学、经济、社会、法律、教育、管理6个学科内。科技发明制作类分为A、B两类：A类指科技含量较高、制作投入较大的作品；B类指投入较少，且为生产技术或社会生活带来便利的小发明、小制作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eastAsia="zh-CN"/>
        </w:rPr>
      </w:pPr>
      <w:r>
        <w:rPr>
          <w:rFonts w:hint="default" w:ascii="Century" w:hAnsi="Century" w:eastAsia="方正黑体_GBK" w:cs="Century"/>
          <w:b w:val="0"/>
          <w:bCs/>
          <w:sz w:val="32"/>
          <w:szCs w:val="32"/>
        </w:rPr>
        <w:t>第</w:t>
      </w:r>
      <w:r>
        <w:rPr>
          <w:rFonts w:hint="eastAsia" w:ascii="Century" w:hAnsi="Century" w:eastAsia="方正黑体_GBK" w:cs="Century"/>
          <w:b w:val="0"/>
          <w:bCs/>
          <w:sz w:val="32"/>
          <w:szCs w:val="32"/>
          <w:lang w:val="en-US" w:eastAsia="zh-CN"/>
        </w:rPr>
        <w:t>二十</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参赛作品涉及下列内容时，必须由申报者提供有关部门的证明材料，否则不予评审</w:t>
      </w:r>
      <w:r>
        <w:rPr>
          <w:rFonts w:hint="eastAsia" w:ascii="Century" w:hAnsi="Century" w:eastAsia="方正仿宋_GBK" w:cs="Century"/>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eastAsia="zh-CN"/>
        </w:rPr>
      </w:pP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一</w:t>
      </w:r>
      <w:r>
        <w:rPr>
          <w:rFonts w:hint="eastAsia" w:ascii="Century" w:hAnsi="Century" w:eastAsia="方正仿宋_GBK" w:cs="Century"/>
          <w:b w:val="0"/>
          <w:bCs/>
          <w:sz w:val="32"/>
          <w:szCs w:val="32"/>
          <w:lang w:eastAsia="zh-CN"/>
        </w:rPr>
        <w:t>）</w:t>
      </w:r>
      <w:r>
        <w:rPr>
          <w:rFonts w:hint="default" w:ascii="Century" w:hAnsi="Century" w:eastAsia="方正仿宋_GBK" w:cs="Century"/>
          <w:b w:val="0"/>
          <w:bCs/>
          <w:sz w:val="32"/>
          <w:szCs w:val="32"/>
        </w:rPr>
        <w:t>动植物新品种的发现或培育，须有省级以上农科部门或科研院所开具证明</w:t>
      </w:r>
      <w:r>
        <w:rPr>
          <w:rFonts w:hint="eastAsia" w:ascii="Century" w:hAnsi="Century" w:eastAsia="方正仿宋_GBK" w:cs="Century"/>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eastAsia="zh-CN"/>
        </w:rPr>
      </w:pP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二</w:t>
      </w:r>
      <w:r>
        <w:rPr>
          <w:rFonts w:hint="eastAsia" w:ascii="Century" w:hAnsi="Century" w:eastAsia="方正仿宋_GBK" w:cs="Century"/>
          <w:b w:val="0"/>
          <w:bCs/>
          <w:sz w:val="32"/>
          <w:szCs w:val="32"/>
          <w:lang w:eastAsia="zh-CN"/>
        </w:rPr>
        <w:t>）</w:t>
      </w:r>
      <w:r>
        <w:rPr>
          <w:rFonts w:hint="default" w:ascii="Century" w:hAnsi="Century" w:eastAsia="方正仿宋_GBK" w:cs="Century"/>
          <w:b w:val="0"/>
          <w:bCs/>
          <w:sz w:val="32"/>
          <w:szCs w:val="32"/>
        </w:rPr>
        <w:t>对国家保护动植物的研究，须有省级以上林业部门开具证明，证明该项研究的过程中未产生对所研究的动植物繁衍、生长不利的影响</w:t>
      </w:r>
      <w:r>
        <w:rPr>
          <w:rFonts w:hint="eastAsia" w:ascii="Century" w:hAnsi="Century" w:eastAsia="方正仿宋_GBK" w:cs="Century"/>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eastAsia="zh-CN"/>
        </w:rPr>
      </w:pP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三</w:t>
      </w:r>
      <w:r>
        <w:rPr>
          <w:rFonts w:hint="eastAsia" w:ascii="Century" w:hAnsi="Century" w:eastAsia="方正仿宋_GBK" w:cs="Century"/>
          <w:b w:val="0"/>
          <w:bCs/>
          <w:sz w:val="32"/>
          <w:szCs w:val="32"/>
          <w:lang w:eastAsia="zh-CN"/>
        </w:rPr>
        <w:t>）</w:t>
      </w:r>
      <w:r>
        <w:rPr>
          <w:rFonts w:hint="default" w:ascii="Century" w:hAnsi="Century" w:eastAsia="方正仿宋_GBK" w:cs="Century"/>
          <w:b w:val="0"/>
          <w:bCs/>
          <w:sz w:val="32"/>
          <w:szCs w:val="32"/>
        </w:rPr>
        <w:t>新药物的研究须有卫生行政部门授权机构的鉴定证明</w:t>
      </w:r>
      <w:r>
        <w:rPr>
          <w:rFonts w:hint="eastAsia" w:ascii="Century" w:hAnsi="Century" w:eastAsia="方正仿宋_GBK" w:cs="Century"/>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eastAsia="zh-CN"/>
        </w:rPr>
      </w:pP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四</w:t>
      </w:r>
      <w:r>
        <w:rPr>
          <w:rFonts w:hint="eastAsia" w:ascii="Century" w:hAnsi="Century" w:eastAsia="方正仿宋_GBK" w:cs="Century"/>
          <w:b w:val="0"/>
          <w:bCs/>
          <w:sz w:val="32"/>
          <w:szCs w:val="32"/>
          <w:lang w:eastAsia="zh-CN"/>
        </w:rPr>
        <w:t>）</w:t>
      </w:r>
      <w:r>
        <w:rPr>
          <w:rFonts w:hint="default" w:ascii="Century" w:hAnsi="Century" w:eastAsia="方正仿宋_GBK" w:cs="Century"/>
          <w:b w:val="0"/>
          <w:bCs/>
          <w:sz w:val="32"/>
          <w:szCs w:val="32"/>
        </w:rPr>
        <w:t>医疗卫生研究须通过专家鉴定，并最好附有在公开发行的专业性杂志上发表过的文章</w:t>
      </w:r>
      <w:r>
        <w:rPr>
          <w:rFonts w:hint="eastAsia" w:ascii="Century" w:hAnsi="Century" w:eastAsia="方正仿宋_GBK" w:cs="Century"/>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五</w:t>
      </w:r>
      <w:r>
        <w:rPr>
          <w:rFonts w:hint="eastAsia" w:ascii="Century" w:hAnsi="Century" w:eastAsia="方正仿宋_GBK" w:cs="Century"/>
          <w:b w:val="0"/>
          <w:bCs/>
          <w:sz w:val="32"/>
          <w:szCs w:val="32"/>
          <w:lang w:eastAsia="zh-CN"/>
        </w:rPr>
        <w:t>）</w:t>
      </w:r>
      <w:r>
        <w:rPr>
          <w:rFonts w:hint="default" w:ascii="Century" w:hAnsi="Century" w:eastAsia="方正仿宋_GBK" w:cs="Century"/>
          <w:b w:val="0"/>
          <w:bCs/>
          <w:sz w:val="32"/>
          <w:szCs w:val="32"/>
        </w:rPr>
        <w:t>涉及燃气用具等与人民生命财产安全有关用具的研究，须有国家相应行政部门授权机构的认定证明。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lang w:val="en-US" w:eastAsia="zh-CN"/>
        </w:rPr>
      </w:pPr>
      <w:r>
        <w:rPr>
          <w:rFonts w:hint="eastAsia" w:ascii="Century" w:hAnsi="Century" w:eastAsia="方正黑体_GBK" w:cs="Century"/>
          <w:b w:val="0"/>
          <w:bCs/>
          <w:sz w:val="32"/>
          <w:szCs w:val="32"/>
          <w:lang w:val="en-US" w:eastAsia="zh-CN"/>
        </w:rPr>
        <w:t xml:space="preserve">第二十一条  </w:t>
      </w:r>
      <w:r>
        <w:rPr>
          <w:rFonts w:hint="eastAsia" w:ascii="Century" w:hAnsi="Century" w:eastAsia="方正仿宋_GBK" w:cs="Century"/>
          <w:b w:val="0"/>
          <w:bCs/>
          <w:sz w:val="32"/>
          <w:szCs w:val="32"/>
          <w:lang w:val="en-US" w:eastAsia="zh-CN"/>
        </w:rPr>
        <w:t>参赛作品必须于申报前将作品项目名称、参赛学生和指导教师等关键信息在校内官方网站主页上进行不少于5天的公示，并将公示截图随作品一同报送。多个学校学生合作申报的项目，须注明学生、学校信息并在学生所在学校进行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bCs/>
          <w:sz w:val="32"/>
          <w:szCs w:val="32"/>
          <w:lang w:val="en-US" w:eastAsia="zh-CN"/>
        </w:rPr>
      </w:pPr>
      <w:r>
        <w:rPr>
          <w:rFonts w:hint="default" w:ascii="Century" w:hAnsi="Century" w:eastAsia="方正黑体_GBK" w:cs="Century"/>
          <w:b w:val="0"/>
          <w:bCs/>
          <w:sz w:val="32"/>
          <w:szCs w:val="32"/>
        </w:rPr>
        <w:t>第二十</w:t>
      </w:r>
      <w:r>
        <w:rPr>
          <w:rFonts w:hint="eastAsia" w:ascii="Century" w:hAnsi="Century" w:eastAsia="方正黑体_GBK" w:cs="Century"/>
          <w:b w:val="0"/>
          <w:bCs/>
          <w:sz w:val="32"/>
          <w:szCs w:val="32"/>
          <w:lang w:val="en-US" w:eastAsia="zh-CN"/>
        </w:rPr>
        <w:t>二</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参赛作品必须由两名具有高级专业技术职称的指导教师（或教研组）推荐，经本校学籍管理、教务、科研管理部门审核确认。</w:t>
      </w:r>
      <w:r>
        <w:rPr>
          <w:rFonts w:hint="eastAsia" w:ascii="Century" w:hAnsi="Century" w:eastAsia="方正仿宋_GBK" w:cs="Century"/>
          <w:b w:val="0"/>
          <w:bCs/>
          <w:sz w:val="32"/>
          <w:szCs w:val="32"/>
          <w:lang w:val="en-US" w:eastAsia="zh-CN"/>
        </w:rPr>
        <w:t>每件作品可由不超过3名教师指导完成。作品完成全国竞赛申报后，作品题目、作者、指导教师等关键信息不得变动。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bCs/>
          <w:sz w:val="32"/>
          <w:szCs w:val="32"/>
          <w:lang w:val="en-US" w:eastAsia="zh-CN"/>
        </w:rPr>
      </w:pPr>
      <w:r>
        <w:rPr>
          <w:rFonts w:hint="default" w:ascii="Century" w:hAnsi="Century" w:eastAsia="方正黑体_GBK" w:cs="Century"/>
          <w:b w:val="0"/>
          <w:bCs/>
          <w:sz w:val="32"/>
          <w:szCs w:val="32"/>
        </w:rPr>
        <w:t>第二十</w:t>
      </w:r>
      <w:r>
        <w:rPr>
          <w:rFonts w:hint="eastAsia" w:ascii="Century" w:hAnsi="Century" w:eastAsia="方正黑体_GBK" w:cs="Century"/>
          <w:b w:val="0"/>
          <w:bCs/>
          <w:sz w:val="32"/>
          <w:szCs w:val="32"/>
          <w:lang w:val="en-US" w:eastAsia="zh-CN"/>
        </w:rPr>
        <w:t>三</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每个学校选送参加竞赛的作品总数不得超过6件，每人限报1件，作品中研究生的作品不得超过作品总数的1/2</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如研究生作品数超过比例要求，违反规定的，取消该校所有研究生作品参赛资格且不得补报，但如学校只招收研究生的，或只有1件作品参加全国竞赛的，不受作品比例限制。</w:t>
      </w:r>
      <w:r>
        <w:rPr>
          <w:rFonts w:hint="default" w:ascii="Century" w:hAnsi="Century" w:eastAsia="方正仿宋_GBK" w:cs="Century"/>
          <w:b w:val="0"/>
          <w:bCs/>
          <w:sz w:val="32"/>
          <w:szCs w:val="32"/>
        </w:rPr>
        <w:t>参赛作品须经过本省（自治区、直辖市）组织协调委员会进行资格及形式审查和本省（自治区、直辖市）评审委员会初步评定，方可上报全国组委会办公室。各省（自治区、直辖市）选送全国竞赛的作品数额由主办单位统一确定。每所发起学校可直接报送3件作品（含在6件作品之中）参加全国竞赛。</w:t>
      </w:r>
      <w:r>
        <w:rPr>
          <w:rFonts w:hint="eastAsia" w:ascii="Century" w:hAnsi="Century" w:eastAsia="方正仿宋_GBK" w:cs="Century"/>
          <w:b w:val="0"/>
          <w:bCs/>
          <w:sz w:val="32"/>
          <w:szCs w:val="32"/>
          <w:lang w:val="en-US" w:eastAsia="zh-CN"/>
        </w:rPr>
        <w:t>每所优秀组织奖或进步显著奖获得学校可直接报送1件作品（含在6件作品之中）参加全国竞赛。直通全国竞赛渠道不做累加。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Century" w:hAnsi="Century" w:eastAsia="方正大标宋简体" w:cs="Century"/>
          <w:b w:val="0"/>
          <w:bCs w:val="0"/>
          <w:sz w:val="32"/>
          <w:szCs w:val="32"/>
        </w:rPr>
      </w:pPr>
      <w:r>
        <w:rPr>
          <w:rFonts w:hint="default" w:ascii="Century" w:hAnsi="Century" w:eastAsia="方正大标宋简体" w:cs="Century"/>
          <w:b w:val="0"/>
          <w:bCs w:val="0"/>
          <w:sz w:val="32"/>
          <w:szCs w:val="32"/>
        </w:rPr>
        <w:t>第四章</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展览、交流、转让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Century" w:hAnsi="Century" w:eastAsia="方正大标宋简体" w:cs="Century"/>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第二十</w:t>
      </w:r>
      <w:r>
        <w:rPr>
          <w:rFonts w:hint="eastAsia" w:ascii="Century" w:hAnsi="Century" w:eastAsia="方正黑体_GBK" w:cs="Century"/>
          <w:b w:val="0"/>
          <w:bCs/>
          <w:sz w:val="32"/>
          <w:szCs w:val="32"/>
          <w:lang w:val="en-US" w:eastAsia="zh-CN"/>
        </w:rPr>
        <w:t>四</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全国评审委员会推荐通过预审的一定比例的自然科学类学术论文、哲学社会科学类社会调查报告和学术论文及全部科技发明制作类作品参加展览。科技发明制作类作品须有实物或模型参展。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sz w:val="32"/>
          <w:szCs w:val="32"/>
        </w:rPr>
        <w:t>第二十</w:t>
      </w:r>
      <w:r>
        <w:rPr>
          <w:rFonts w:hint="eastAsia" w:ascii="Century" w:hAnsi="Century" w:eastAsia="方正黑体_GBK" w:cs="Century"/>
          <w:b w:val="0"/>
          <w:bCs/>
          <w:sz w:val="32"/>
          <w:szCs w:val="32"/>
          <w:lang w:val="en-US" w:eastAsia="zh-CN"/>
        </w:rPr>
        <w:t>五</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全国组委会将在竞赛的终审决赛阶段组织多种形式的学术交流和工作交流活动，并适时举办单项展示赛或邀请赛等丰富“挑战杯”竞赛的活动。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val="0"/>
          <w:sz w:val="32"/>
          <w:szCs w:val="32"/>
        </w:rPr>
        <w:t>第二十</w:t>
      </w:r>
      <w:r>
        <w:rPr>
          <w:rFonts w:hint="eastAsia" w:ascii="Century" w:hAnsi="Century" w:eastAsia="方正黑体_GBK" w:cs="Century"/>
          <w:b w:val="0"/>
          <w:bCs w:val="0"/>
          <w:sz w:val="32"/>
          <w:szCs w:val="32"/>
          <w:lang w:val="en-US" w:eastAsia="zh-CN"/>
        </w:rPr>
        <w:t>六</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全国组织委员会在终审决赛期间，举办成果转让活动；成果是否转让不作为作品评审获奖的依据。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eastAsia="zh-CN"/>
        </w:rPr>
      </w:pPr>
      <w:r>
        <w:rPr>
          <w:rFonts w:hint="default" w:ascii="Century" w:hAnsi="Century" w:eastAsia="方正黑体_GBK" w:cs="Century"/>
          <w:b w:val="0"/>
          <w:bCs w:val="0"/>
          <w:sz w:val="32"/>
          <w:szCs w:val="32"/>
        </w:rPr>
        <w:t>第二十</w:t>
      </w:r>
      <w:r>
        <w:rPr>
          <w:rFonts w:hint="eastAsia" w:ascii="Century" w:hAnsi="Century" w:eastAsia="方正黑体_GBK" w:cs="Century"/>
          <w:b w:val="0"/>
          <w:bCs w:val="0"/>
          <w:sz w:val="32"/>
          <w:szCs w:val="32"/>
          <w:lang w:val="en-US" w:eastAsia="zh-CN"/>
        </w:rPr>
        <w:t>七</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全国组织委员会拥有组织转让获奖作品的优先权。成果产权及利益分配由学校和作者协商确定。全国组织委员会可结集出版竞赛获奖作品及评委评语。</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Century" w:hAnsi="Century" w:eastAsia="方正大标宋简体" w:cs="Century"/>
          <w:b w:val="0"/>
          <w:bCs w:val="0"/>
          <w:sz w:val="32"/>
          <w:szCs w:val="32"/>
        </w:rPr>
      </w:pPr>
      <w:r>
        <w:rPr>
          <w:rFonts w:hint="default" w:ascii="Century" w:hAnsi="Century" w:eastAsia="方正大标宋简体" w:cs="Century"/>
          <w:b w:val="0"/>
          <w:bCs w:val="0"/>
          <w:sz w:val="32"/>
          <w:szCs w:val="32"/>
        </w:rPr>
        <w:t>第五章</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奖</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Century" w:hAnsi="Century" w:eastAsia="方正大标宋简体" w:cs="Century"/>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lang w:val="en-US" w:eastAsia="zh-CN"/>
        </w:rPr>
      </w:pPr>
      <w:r>
        <w:rPr>
          <w:rFonts w:hint="default" w:ascii="Century" w:hAnsi="Century" w:eastAsia="方正黑体_GBK" w:cs="Century"/>
          <w:b w:val="0"/>
          <w:bCs w:val="0"/>
          <w:sz w:val="32"/>
          <w:szCs w:val="32"/>
        </w:rPr>
        <w:t>第二十</w:t>
      </w:r>
      <w:r>
        <w:rPr>
          <w:rFonts w:hint="eastAsia" w:ascii="Century" w:hAnsi="Century" w:eastAsia="方正黑体_GBK" w:cs="Century"/>
          <w:b w:val="0"/>
          <w:bCs w:val="0"/>
          <w:sz w:val="32"/>
          <w:szCs w:val="32"/>
          <w:lang w:val="en-US" w:eastAsia="zh-CN"/>
        </w:rPr>
        <w:t>八</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参赛的自然科学类学术论文、哲学社会科学类社会调查报告和学术论文、科技发明制作三类作品各设特等奖、一等奖、二等奖、三等奖。各等次奖分别约占各类入围作品总数的3%、8%、24%和65%。本专科生、硕士研究生</w:t>
      </w:r>
      <w:r>
        <w:rPr>
          <w:rFonts w:hint="eastAsia" w:ascii="Century" w:hAnsi="Century" w:eastAsia="方正仿宋_GBK" w:cs="Century"/>
          <w:b w:val="0"/>
          <w:bCs/>
          <w:sz w:val="32"/>
          <w:szCs w:val="32"/>
          <w:lang w:val="en-US" w:eastAsia="zh-CN"/>
        </w:rPr>
        <w:t>两</w:t>
      </w:r>
      <w:r>
        <w:rPr>
          <w:rFonts w:hint="default" w:ascii="Century" w:hAnsi="Century" w:eastAsia="方正仿宋_GBK" w:cs="Century"/>
          <w:b w:val="0"/>
          <w:bCs/>
          <w:sz w:val="32"/>
          <w:szCs w:val="32"/>
        </w:rPr>
        <w:t>个学历层次作者的作品获奖数与其入围作品数成正比例。科技发明制作类中A类和B类作品分别按上述比例设奖。全国评审委员会对各省级组织协调委员会和发起高校报送的参赛作品进行预审，评出80%左右的参赛作品入围获奖作品，评出入围作品中的</w:t>
      </w:r>
      <w:r>
        <w:rPr>
          <w:rFonts w:hint="eastAsia" w:ascii="Century" w:hAnsi="Century" w:eastAsia="方正仿宋_GBK" w:cs="Century"/>
          <w:b w:val="0"/>
          <w:bCs/>
          <w:sz w:val="32"/>
          <w:szCs w:val="32"/>
          <w:lang w:val="en-US" w:eastAsia="zh-CN"/>
        </w:rPr>
        <w:t>65</w:t>
      </w:r>
      <w:r>
        <w:rPr>
          <w:rFonts w:hint="default" w:ascii="Century" w:hAnsi="Century" w:eastAsia="方正仿宋_GBK" w:cs="Century"/>
          <w:b w:val="0"/>
          <w:bCs/>
          <w:sz w:val="32"/>
          <w:szCs w:val="32"/>
        </w:rPr>
        <w:t>%获得三等奖，其余</w:t>
      </w:r>
      <w:r>
        <w:rPr>
          <w:rFonts w:hint="eastAsia" w:ascii="Century" w:hAnsi="Century" w:eastAsia="方正仿宋_GBK" w:cs="Century"/>
          <w:b w:val="0"/>
          <w:bCs/>
          <w:sz w:val="32"/>
          <w:szCs w:val="32"/>
          <w:lang w:val="en-US" w:eastAsia="zh-CN"/>
        </w:rPr>
        <w:t>35</w:t>
      </w:r>
      <w:r>
        <w:rPr>
          <w:rFonts w:hint="default" w:ascii="Century" w:hAnsi="Century" w:eastAsia="方正仿宋_GBK" w:cs="Century"/>
          <w:b w:val="0"/>
          <w:bCs/>
          <w:sz w:val="32"/>
          <w:szCs w:val="32"/>
        </w:rPr>
        <w:t>%进入终审决赛。在终审决赛中评出特等奖、一等奖、二等奖</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同时为激发学生参与基础学科、小众学科的热情，终审决赛各分类小组原则上至少有1件特等奖和1件一等奖。预审和终审前，组委会根据作品数量等确定各分类小组授奖数量。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第二十</w:t>
      </w:r>
      <w:r>
        <w:rPr>
          <w:rFonts w:hint="eastAsia" w:ascii="Century" w:hAnsi="Century" w:eastAsia="方正黑体_GBK" w:cs="Century"/>
          <w:b w:val="0"/>
          <w:bCs w:val="0"/>
          <w:sz w:val="32"/>
          <w:szCs w:val="32"/>
          <w:lang w:val="en-US" w:eastAsia="zh-CN"/>
        </w:rPr>
        <w:t>九</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入围获奖的作品，确认资格有效的，由全国组织委员会向作品颁发证书（证书须体现作者和指导老师姓名）。参加各省（自治区、直辖市）预赛的作品，确认资格有效而又未进入全国竞赛的，由各省（自治区、直辖市）组织协调委员会向作品颁发证书（证书须体现作者和指导老师姓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w:t>
      </w:r>
      <w:r>
        <w:rPr>
          <w:rFonts w:hint="eastAsia" w:ascii="Century" w:hAnsi="Century" w:eastAsia="方正黑体_GBK" w:cs="Century"/>
          <w:b w:val="0"/>
          <w:bCs w:val="0"/>
          <w:sz w:val="32"/>
          <w:szCs w:val="32"/>
          <w:lang w:val="en-US" w:eastAsia="zh-CN"/>
        </w:rPr>
        <w:t>三十</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竞赛以学校为单位计算参赛得分，团体总分按名次排列，按位次公布。</w:t>
      </w:r>
      <w:r>
        <w:rPr>
          <w:rFonts w:hint="eastAsia" w:ascii="Century" w:hAnsi="Century" w:eastAsia="方正仿宋_GBK" w:cs="Century"/>
          <w:b w:val="0"/>
          <w:bCs/>
          <w:sz w:val="32"/>
          <w:szCs w:val="32"/>
          <w:lang w:val="en-US" w:eastAsia="zh-CN"/>
        </w:rPr>
        <w:t>团体总分由“现场作品得分”和“校级赛事组织得分”两部分组成。</w:t>
      </w:r>
      <w:r>
        <w:rPr>
          <w:rFonts w:hint="default" w:ascii="Century" w:hAnsi="Century" w:eastAsia="方正仿宋_GBK" w:cs="Century"/>
          <w:b w:val="0"/>
          <w:bCs/>
          <w:sz w:val="32"/>
          <w:szCs w:val="32"/>
        </w:rPr>
        <w:t>最高荣誉“挑战杯”为流动杯，授予竞赛团体成绩最佳的学校，如遇团体总分并列第一，以获特等奖的数量排序，以此类推至三等奖。设“优胜杯”若干，分别授予除“挑战杯”获得高校之外团体总分前</w:t>
      </w:r>
      <w:r>
        <w:rPr>
          <w:rFonts w:hint="eastAsia" w:ascii="Century" w:hAnsi="Century" w:eastAsia="方正仿宋_GBK" w:cs="Century"/>
          <w:b w:val="0"/>
          <w:bCs/>
          <w:sz w:val="32"/>
          <w:szCs w:val="32"/>
          <w:lang w:val="en-US" w:eastAsia="zh-CN"/>
        </w:rPr>
        <w:t>三</w:t>
      </w:r>
      <w:r>
        <w:rPr>
          <w:rFonts w:hint="default" w:ascii="Century" w:hAnsi="Century" w:eastAsia="方正仿宋_GBK" w:cs="Century"/>
          <w:b w:val="0"/>
          <w:bCs/>
          <w:sz w:val="32"/>
          <w:szCs w:val="32"/>
        </w:rPr>
        <w:t>十一名的其余学校</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及位列本省份第一名的高校中、除去团体总分前三十一名高校后排名前十名的学校</w:t>
      </w:r>
      <w:r>
        <w:rPr>
          <w:rFonts w:hint="default" w:ascii="Century" w:hAnsi="Century" w:eastAsia="方正仿宋_GBK" w:cs="Century"/>
          <w:b w:val="0"/>
          <w:bCs/>
          <w:sz w:val="32"/>
          <w:szCs w:val="32"/>
        </w:rPr>
        <w:t>。累计3次获得“挑战杯”的学校，可永久保存复制的“挑战杯”一座。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w:t>
      </w:r>
      <w:r>
        <w:rPr>
          <w:rFonts w:hint="eastAsia" w:ascii="Century" w:hAnsi="Century" w:eastAsia="方正黑体_GBK" w:cs="Century"/>
          <w:b w:val="0"/>
          <w:bCs w:val="0"/>
          <w:sz w:val="32"/>
          <w:szCs w:val="32"/>
          <w:lang w:val="en-US" w:eastAsia="zh-CN"/>
        </w:rPr>
        <w:t>三十一</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各等次奖计分方法如下：特等奖作品每件计100分，一等奖作品每件计70分，二等奖作品每件计40分，三等奖作品每件计20分，上报至全国组委会但未通过预审的作品每件计10分。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黑体_GBK" w:cs="Century"/>
          <w:b w:val="0"/>
          <w:bCs w:val="0"/>
          <w:sz w:val="32"/>
          <w:szCs w:val="32"/>
          <w:lang w:val="en-US" w:eastAsia="zh-CN"/>
        </w:rPr>
        <w:t>第三十二条</w:t>
      </w:r>
      <w:r>
        <w:rPr>
          <w:rFonts w:hint="eastAsia" w:ascii="Century" w:hAnsi="Century" w:eastAsia="方正仿宋_GBK" w:cs="Century"/>
          <w:b w:val="0"/>
          <w:bCs/>
          <w:sz w:val="32"/>
          <w:szCs w:val="32"/>
          <w:lang w:val="en-US" w:eastAsia="zh-CN"/>
        </w:rPr>
        <w:t xml:space="preserve">  校级赛事组织得分采取加分制，主要考察出台激励学生创新政策，联合教务、科研等部门举办校级赛事，校级赛事学校重视、指导教师积极参与、广泛覆盖学生、氛围营造及宣传，高校上传有评委完整评语作品到竞赛网站等情况。全国组织委员会秘书处负责制定《校级赛事组织得分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第三十</w:t>
      </w:r>
      <w:r>
        <w:rPr>
          <w:rFonts w:hint="eastAsia" w:ascii="Century" w:hAnsi="Century" w:eastAsia="方正黑体_GBK" w:cs="Century"/>
          <w:b w:val="0"/>
          <w:bCs w:val="0"/>
          <w:sz w:val="32"/>
          <w:szCs w:val="32"/>
          <w:lang w:val="en-US" w:eastAsia="zh-CN"/>
        </w:rPr>
        <w:t>三</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竞赛设10个左右省级优秀组织奖和获得入围作品高校数30%左右的高校优秀组织奖，奖励在竞赛组织工作中表现突出的省份和高校。省级优秀组织奖由主办单位评定，报全国组织委员会确认</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主要考察联合教育、科技等部门举办省级赛事，省级赛事高参与率，省域内校级赛事举办情况，省域内赛事对学生的覆盖等情况。</w:t>
      </w:r>
      <w:r>
        <w:rPr>
          <w:rFonts w:hint="default" w:ascii="Century" w:hAnsi="Century" w:eastAsia="方正仿宋_GBK" w:cs="Century"/>
          <w:b w:val="0"/>
          <w:bCs/>
          <w:sz w:val="32"/>
          <w:szCs w:val="32"/>
        </w:rPr>
        <w:t>高校优秀组织奖由各省（自治区、直辖市）</w:t>
      </w:r>
      <w:r>
        <w:rPr>
          <w:rFonts w:hint="eastAsia" w:ascii="Century" w:hAnsi="Century" w:eastAsia="方正仿宋_GBK" w:cs="Century"/>
          <w:b w:val="0"/>
          <w:bCs/>
          <w:sz w:val="32"/>
          <w:szCs w:val="32"/>
          <w:lang w:val="en-US" w:eastAsia="zh-CN"/>
        </w:rPr>
        <w:t>和新疆生产建设兵团</w:t>
      </w:r>
      <w:r>
        <w:rPr>
          <w:rFonts w:hint="default" w:ascii="Century" w:hAnsi="Century" w:eastAsia="方正仿宋_GBK" w:cs="Century"/>
          <w:b w:val="0"/>
          <w:bCs/>
          <w:sz w:val="32"/>
          <w:szCs w:val="32"/>
        </w:rPr>
        <w:t>组织协调委员会提名，主办单位评定后报全国组织委员会确认</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评选综合考虑校级赛事、专项赛事、科技创新活动等的组织参与情况。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黑体_GBK" w:cs="Century"/>
          <w:b w:val="0"/>
          <w:bCs w:val="0"/>
          <w:sz w:val="32"/>
          <w:szCs w:val="32"/>
          <w:lang w:val="en-US" w:eastAsia="zh-CN"/>
        </w:rPr>
      </w:pPr>
      <w:r>
        <w:rPr>
          <w:rFonts w:hint="eastAsia" w:ascii="Century" w:hAnsi="Century" w:eastAsia="方正黑体_GBK" w:cs="Century"/>
          <w:b w:val="0"/>
          <w:bCs w:val="0"/>
          <w:sz w:val="32"/>
          <w:szCs w:val="32"/>
          <w:lang w:val="en-US" w:eastAsia="zh-CN"/>
        </w:rPr>
        <w:t xml:space="preserve">第三十四挑   </w:t>
      </w:r>
      <w:r>
        <w:rPr>
          <w:rFonts w:hint="eastAsia" w:ascii="Century" w:hAnsi="Century" w:eastAsia="方正仿宋_GBK" w:cs="Century"/>
          <w:b w:val="0"/>
          <w:bCs/>
          <w:sz w:val="32"/>
          <w:szCs w:val="32"/>
          <w:lang w:val="en-US" w:eastAsia="zh-CN"/>
        </w:rPr>
        <w:t>竞赛设5个左右省级进步显著奖和10个左右高校进步显著奖，激励原本竞赛基础较为薄弱、取得显著进步的省份和高校。进步显著奖由主办单位根据相邻届次竞赛成绩，综合考虑团体总分、参赛高校数量、参赛作品数量等指标情况进行评定，报全国组织委员会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第三十</w:t>
      </w:r>
      <w:r>
        <w:rPr>
          <w:rFonts w:hint="eastAsia" w:ascii="Century" w:hAnsi="Century" w:eastAsia="方正黑体_GBK" w:cs="Century"/>
          <w:b w:val="0"/>
          <w:bCs w:val="0"/>
          <w:sz w:val="32"/>
          <w:szCs w:val="32"/>
          <w:lang w:val="en-US" w:eastAsia="zh-CN"/>
        </w:rPr>
        <w:t>五</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为鼓励各高校对参赛项目进行持续支持与跟踪培育，推动竞赛由短期开展向日常活动的转变，提升竞赛育人功能，竞赛设立累进创新专项奖，奖给在过去2届全国竞赛中入围获奖且在后续有较大创新提升的作品。此外，在符合竞赛宗旨、具有良好导向作用前提下，可联合社会有关方面设立、评选专项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ntury" w:hAnsi="Century" w:eastAsia="方正大标宋简体" w:cs="Century"/>
          <w:b w:val="0"/>
          <w:bCs w:val="0"/>
          <w:sz w:val="32"/>
          <w:szCs w:val="32"/>
          <w:lang w:val="en-US" w:eastAsia="zh-CN"/>
        </w:rPr>
      </w:pPr>
      <w:r>
        <w:rPr>
          <w:rFonts w:hint="eastAsia" w:ascii="Century" w:hAnsi="Century" w:eastAsia="方正大标宋简体" w:cs="Century"/>
          <w:b w:val="0"/>
          <w:bCs w:val="0"/>
          <w:sz w:val="32"/>
          <w:szCs w:val="32"/>
          <w:lang w:val="en-US" w:eastAsia="zh-CN"/>
        </w:rPr>
        <w:t xml:space="preserve"> 惩  戒</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Century" w:hAnsi="Century" w:eastAsia="方正大标宋简体" w:cs="Century"/>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黑体_GBK" w:cs="Century"/>
          <w:b w:val="0"/>
          <w:bCs w:val="0"/>
          <w:sz w:val="32"/>
          <w:szCs w:val="32"/>
          <w:lang w:val="en-US" w:eastAsia="zh-CN"/>
        </w:rPr>
        <w:t xml:space="preserve">第三十六条  </w:t>
      </w:r>
      <w:r>
        <w:rPr>
          <w:rFonts w:hint="eastAsia" w:ascii="Century" w:hAnsi="Century" w:eastAsia="方正仿宋_GBK" w:cs="Century"/>
          <w:b w:val="0"/>
          <w:bCs/>
          <w:sz w:val="32"/>
          <w:szCs w:val="32"/>
          <w:lang w:val="en-US" w:eastAsia="zh-CN"/>
        </w:rPr>
        <w:t>参赛作品存在舞弊、抄袭、作家，将国家课题、教师科研成果包装成学生项目的，均视为严重违规行为。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黑体_GBK" w:cs="Century"/>
          <w:b w:val="0"/>
          <w:bCs w:val="0"/>
          <w:sz w:val="32"/>
          <w:szCs w:val="32"/>
          <w:lang w:val="en-US" w:eastAsia="zh-CN"/>
        </w:rPr>
      </w:pPr>
      <w:r>
        <w:rPr>
          <w:rFonts w:hint="eastAsia" w:ascii="Century" w:hAnsi="Century" w:eastAsia="方正黑体_GBK" w:cs="Century"/>
          <w:b w:val="0"/>
          <w:bCs w:val="0"/>
          <w:sz w:val="32"/>
          <w:szCs w:val="32"/>
          <w:lang w:val="en-US" w:eastAsia="zh-CN"/>
        </w:rPr>
        <w:t xml:space="preserve">第三十七条  </w:t>
      </w:r>
      <w:r>
        <w:rPr>
          <w:rFonts w:hint="eastAsia" w:ascii="Century" w:hAnsi="Century" w:eastAsia="方正仿宋_GBK" w:cs="Century"/>
          <w:b w:val="0"/>
          <w:bCs/>
          <w:sz w:val="32"/>
          <w:szCs w:val="32"/>
          <w:lang w:val="en-US" w:eastAsia="zh-CN"/>
        </w:rPr>
        <w:t>参赛作品在公示环节，知情公众如发现作品不符合申报要求或存在严重违规行为，各高校要严肃对待、一经查实取消作品参赛资格。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黑体_GBK" w:cs="Century"/>
          <w:b w:val="0"/>
          <w:bCs w:val="0"/>
          <w:sz w:val="32"/>
          <w:szCs w:val="32"/>
          <w:lang w:val="en-US" w:eastAsia="zh-CN"/>
        </w:rPr>
        <w:t xml:space="preserve">第三十八条  </w:t>
      </w:r>
      <w:r>
        <w:rPr>
          <w:rFonts w:hint="eastAsia" w:ascii="Century" w:hAnsi="Century" w:eastAsia="方正仿宋_GBK" w:cs="Century"/>
          <w:b w:val="0"/>
          <w:bCs/>
          <w:sz w:val="32"/>
          <w:szCs w:val="32"/>
          <w:lang w:val="en-US" w:eastAsia="zh-CN"/>
        </w:rPr>
        <w:t>参赛作品如在参赛环节被抽查或经举报核实发现作品不符合申报要求，取消作品参赛资格，该学校不得补报作品；被抽查或经举报核实发现作品存在严重违规行为，取消作品参赛资格，该学校不得补报作品，该学校团体总分为零，并取消该学校参评“优胜杯”及其他集体奖项的资格，视情节严重取消该学校下届联合发起单位资格或参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val="0"/>
          <w:sz w:val="32"/>
          <w:szCs w:val="32"/>
        </w:rPr>
        <w:t>第三十</w:t>
      </w:r>
      <w:r>
        <w:rPr>
          <w:rFonts w:hint="eastAsia" w:ascii="Century" w:hAnsi="Century" w:eastAsia="方正黑体_GBK" w:cs="Century"/>
          <w:b w:val="0"/>
          <w:bCs w:val="0"/>
          <w:sz w:val="32"/>
          <w:szCs w:val="32"/>
          <w:lang w:val="en-US" w:eastAsia="zh-CN"/>
        </w:rPr>
        <w:t>九</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竞赛结束后，对获奖作品保留一个月的质疑投诉期。若收到投诉，竞赛领导小组将委托主办单位有关部门进行调查。经调查，如确认该作品资格不符者，取消该作品获得的奖励，重新计算作者所在学校团体总分及名次</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如确认作品存在严重违规行为，该学校团体总分为零，并取消该学校参评“优胜杯”及其他集体奖项的资格，视情节严重取消该学校下届联合发起单位资格或参赛资格，并</w:t>
      </w:r>
      <w:r>
        <w:rPr>
          <w:rFonts w:hint="default" w:ascii="Century" w:hAnsi="Century" w:eastAsia="方正仿宋_GBK" w:cs="Century"/>
          <w:b w:val="0"/>
          <w:bCs/>
          <w:sz w:val="32"/>
          <w:szCs w:val="32"/>
          <w:lang w:val="en-US" w:eastAsia="zh-CN"/>
        </w:rPr>
        <w:t>通报</w:t>
      </w:r>
      <w:r>
        <w:rPr>
          <w:rFonts w:hint="default" w:ascii="Century" w:hAnsi="Century" w:eastAsia="方正仿宋_GBK" w:cs="Century"/>
          <w:b w:val="0"/>
          <w:bCs/>
          <w:sz w:val="32"/>
          <w:szCs w:val="32"/>
        </w:rPr>
        <w:t>全国组织委员会成员单位</w:t>
      </w:r>
      <w:r>
        <w:rPr>
          <w:rFonts w:hint="eastAsia" w:ascii="Century" w:hAnsi="Century" w:eastAsia="方正仿宋_GBK" w:cs="Century"/>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大标宋简体" w:cs="Century"/>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Century" w:hAnsi="Century" w:eastAsia="方正大标宋简体" w:cs="Century"/>
          <w:b w:val="0"/>
          <w:bCs w:val="0"/>
          <w:sz w:val="32"/>
          <w:szCs w:val="32"/>
        </w:rPr>
      </w:pPr>
      <w:r>
        <w:rPr>
          <w:rFonts w:hint="default" w:ascii="Century" w:hAnsi="Century" w:eastAsia="方正大标宋简体" w:cs="Century"/>
          <w:b w:val="0"/>
          <w:bCs w:val="0"/>
          <w:sz w:val="32"/>
          <w:szCs w:val="32"/>
        </w:rPr>
        <w:t>第</w:t>
      </w:r>
      <w:r>
        <w:rPr>
          <w:rFonts w:hint="eastAsia" w:ascii="Century" w:hAnsi="Century" w:eastAsia="方正大标宋简体" w:cs="Century"/>
          <w:b w:val="0"/>
          <w:bCs w:val="0"/>
          <w:sz w:val="32"/>
          <w:szCs w:val="32"/>
          <w:lang w:val="en-US" w:eastAsia="zh-CN"/>
        </w:rPr>
        <w:t>七</w:t>
      </w:r>
      <w:r>
        <w:rPr>
          <w:rFonts w:hint="default" w:ascii="Century" w:hAnsi="Century" w:eastAsia="方正大标宋简体" w:cs="Century"/>
          <w:b w:val="0"/>
          <w:bCs w:val="0"/>
          <w:sz w:val="32"/>
          <w:szCs w:val="32"/>
        </w:rPr>
        <w:t>章</w:t>
      </w:r>
      <w:r>
        <w:rPr>
          <w:rFonts w:hint="default"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附</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Century" w:hAnsi="Century" w:eastAsia="方正仿宋简体" w:cs="Century"/>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w:t>
      </w:r>
      <w:r>
        <w:rPr>
          <w:rFonts w:hint="eastAsia" w:ascii="Century" w:hAnsi="Century" w:eastAsia="方正黑体_GBK" w:cs="Century"/>
          <w:b w:val="0"/>
          <w:bCs w:val="0"/>
          <w:sz w:val="32"/>
          <w:szCs w:val="32"/>
          <w:lang w:val="en-US" w:eastAsia="zh-CN"/>
        </w:rPr>
        <w:t>四十</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承办竞赛的高校应按当届组委会通过的申办办法，申请承办下一届竞赛活动；获得历届“挑战杯”和“优胜杯”的学校具有承办下届竞赛的优先权；当届组委会通过一定的民主程序产生下届承办单位。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val="0"/>
          <w:sz w:val="32"/>
          <w:szCs w:val="32"/>
        </w:rPr>
        <w:t>第</w:t>
      </w:r>
      <w:r>
        <w:rPr>
          <w:rFonts w:hint="eastAsia" w:ascii="Century" w:hAnsi="Century" w:eastAsia="方正黑体_GBK" w:cs="Century"/>
          <w:b w:val="0"/>
          <w:bCs w:val="0"/>
          <w:sz w:val="32"/>
          <w:szCs w:val="32"/>
          <w:lang w:val="en-US" w:eastAsia="zh-CN"/>
        </w:rPr>
        <w:t>四十一</w:t>
      </w:r>
      <w:r>
        <w:rPr>
          <w:rFonts w:hint="default" w:ascii="Century" w:hAnsi="Century" w:eastAsia="方正黑体_GBK" w:cs="Century"/>
          <w:b w:val="0"/>
          <w:bCs w:val="0"/>
          <w:sz w:val="32"/>
          <w:szCs w:val="32"/>
        </w:rPr>
        <w:t>条</w:t>
      </w:r>
      <w:r>
        <w:rPr>
          <w:rFonts w:hint="eastAsia" w:ascii="Century" w:hAnsi="Century" w:eastAsia="方正黑体_GBK" w:cs="Century"/>
          <w:b w:val="0"/>
          <w:bCs w:val="0"/>
          <w:sz w:val="32"/>
          <w:szCs w:val="32"/>
          <w:lang w:val="en-US" w:eastAsia="zh-CN"/>
        </w:rPr>
        <w:t xml:space="preserve"> </w:t>
      </w:r>
      <w:r>
        <w:rPr>
          <w:rFonts w:hint="eastAsia" w:ascii="Century" w:hAnsi="Century" w:eastAsia="方正仿宋_GBK" w:cs="Century"/>
          <w:b w:val="0"/>
          <w:bCs/>
          <w:sz w:val="32"/>
          <w:szCs w:val="32"/>
          <w:lang w:val="en-US" w:eastAsia="zh-CN"/>
        </w:rPr>
        <w:t xml:space="preserve"> </w:t>
      </w:r>
      <w:r>
        <w:rPr>
          <w:rFonts w:hint="default" w:ascii="Century" w:hAnsi="Century" w:eastAsia="方正仿宋_GBK" w:cs="Century"/>
          <w:b w:val="0"/>
          <w:bCs/>
          <w:sz w:val="32"/>
          <w:szCs w:val="32"/>
        </w:rPr>
        <w:t>竞赛承办单位有权以全国组织委员会名义寻求赞助。最高荣誉“挑战杯”不得用于寻求赞助。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w:t>
      </w:r>
      <w:r>
        <w:rPr>
          <w:rFonts w:hint="eastAsia" w:ascii="Century" w:hAnsi="Century" w:eastAsia="方正黑体_GBK" w:cs="Century"/>
          <w:b w:val="0"/>
          <w:bCs w:val="0"/>
          <w:sz w:val="32"/>
          <w:szCs w:val="32"/>
          <w:lang w:val="en-US" w:eastAsia="zh-CN"/>
        </w:rPr>
        <w:t>四十二</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http://www.tiaozhanbei.net/为“挑战杯”竞赛专用网站，由主办单位和承办单位共同建设。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w:t>
      </w:r>
      <w:r>
        <w:rPr>
          <w:rFonts w:hint="eastAsia" w:ascii="Century" w:hAnsi="Century" w:eastAsia="方正黑体_GBK" w:cs="Century"/>
          <w:b w:val="0"/>
          <w:bCs w:val="0"/>
          <w:sz w:val="32"/>
          <w:szCs w:val="32"/>
          <w:lang w:val="en-US" w:eastAsia="zh-CN"/>
        </w:rPr>
        <w:t>四十三</w:t>
      </w:r>
      <w:bookmarkStart w:id="0" w:name="_GoBack"/>
      <w:bookmarkEnd w:id="0"/>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本章程自全国组织委员会审议通过之日起生效，由竞赛主办单位及全国组委会秘书处负责解释。</w:t>
      </w:r>
    </w:p>
    <w:p/>
    <w:sectPr>
      <w:footerReference r:id="rId3" w:type="default"/>
      <w:pgSz w:w="11906" w:h="16838"/>
      <w:pgMar w:top="1440" w:right="1803" w:bottom="1440" w:left="1803" w:header="851" w:footer="992" w:gutter="0"/>
      <w:pgNumType w:fmt="numberInDash"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方正黑体_GBK">
    <w:altName w:val="微软雅黑"/>
    <w:panose1 w:val="03000509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楷体简体">
    <w:altName w:val="宋体"/>
    <w:panose1 w:val="02010601030101010101"/>
    <w:charset w:val="86"/>
    <w:family w:val="script"/>
    <w:pitch w:val="default"/>
    <w:sig w:usb0="00000000" w:usb1="00000000" w:usb2="00000000" w:usb3="00000000" w:csb0="0000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00000" w:csb1="00000000"/>
  </w:font>
  <w:font w:name="方正仿宋简体">
    <w:altName w:val="微软雅黑"/>
    <w:panose1 w:val="02010601030101010101"/>
    <w:charset w:val="86"/>
    <w:family w:val="script"/>
    <w:pitch w:val="default"/>
    <w:sig w:usb0="00000000" w:usb1="00000000" w:usb2="00000010" w:usb3="00000000" w:csb0="00040000" w:csb1="00000000"/>
  </w:font>
  <w:font w:name="方正黑体简体">
    <w:altName w:val="微软雅黑"/>
    <w:panose1 w:val="02010601030101010101"/>
    <w:charset w:val="86"/>
    <w:family w:val="script"/>
    <w:pitch w:val="default"/>
    <w:sig w:usb0="00000000" w:usb1="00000000" w:usb2="0000001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0C03B"/>
    <w:multiLevelType w:val="singleLevel"/>
    <w:tmpl w:val="8760C03B"/>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F7E09"/>
    <w:rsid w:val="019035AD"/>
    <w:rsid w:val="122D204C"/>
    <w:rsid w:val="3AA04CAA"/>
    <w:rsid w:val="43117E33"/>
    <w:rsid w:val="4AAB0329"/>
    <w:rsid w:val="54827904"/>
    <w:rsid w:val="660D1381"/>
    <w:rsid w:val="6ABF7E09"/>
    <w:rsid w:val="6E4F7B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5273</Words>
  <Characters>5339</Characters>
  <Lines>0</Lines>
  <Paragraphs>0</Paragraphs>
  <TotalTime>276</TotalTime>
  <ScaleCrop>false</ScaleCrop>
  <LinksUpToDate>false</LinksUpToDate>
  <CharactersWithSpaces>5454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2019-03-29T04:30:00Z</dcterms:created>
  <dc:creator>NTKO</dc:creator>
  <cp:lastModifiedBy>周末</cp:lastModifiedBy>
  <dcterms:modified xsi:type="dcterms:W3CDTF">2022-04-10T10:15:57Z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774D6E16BD8A4E638CF96337CEF34F37</vt:lpwstr>
  </property>
</Properties>
</file>